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УТВЕРЖДАЮ</w:t>
      </w:r>
    </w:p>
    <w:p w:rsidR="008E67A3" w:rsidRDefault="008E67A3" w:rsidP="008E67A3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Руководитель</w:t>
      </w:r>
    </w:p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Управления образования и молодежной политики администрации </w:t>
      </w:r>
    </w:p>
    <w:p w:rsidR="008E67A3" w:rsidRDefault="009E1C90" w:rsidP="008E67A3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муниципального</w:t>
      </w:r>
      <w:r w:rsidR="008E67A3">
        <w:rPr>
          <w:rFonts w:eastAsia="Calibri"/>
          <w:u w:val="single"/>
          <w:lang w:eastAsia="en-US"/>
        </w:rPr>
        <w:t xml:space="preserve"> округа Воротынский Нижегородской области</w:t>
      </w:r>
    </w:p>
    <w:p w:rsidR="008E67A3" w:rsidRDefault="0072183E" w:rsidP="008E67A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137C2B8D" wp14:editId="1D9F6936">
            <wp:simplePos x="0" y="0"/>
            <wp:positionH relativeFrom="column">
              <wp:posOffset>6810375</wp:posOffset>
            </wp:positionH>
            <wp:positionV relativeFrom="paragraph">
              <wp:posOffset>101600</wp:posOffset>
            </wp:positionV>
            <wp:extent cx="1202690" cy="485140"/>
            <wp:effectExtent l="0" t="0" r="0" b="0"/>
            <wp:wrapNone/>
            <wp:docPr id="1" name="Рисунок 1" descr="пАлберг-О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лберг-О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7A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(наименование  органа</w:t>
      </w:r>
      <w:proofErr w:type="gramStart"/>
      <w:r w:rsidR="008E67A3">
        <w:rPr>
          <w:rFonts w:eastAsia="Calibri"/>
          <w:sz w:val="20"/>
          <w:szCs w:val="20"/>
          <w:lang w:eastAsia="en-US"/>
        </w:rPr>
        <w:t xml:space="preserve">,,  </w:t>
      </w:r>
      <w:proofErr w:type="gramEnd"/>
      <w:r w:rsidR="008E67A3">
        <w:rPr>
          <w:rFonts w:eastAsia="Calibri"/>
          <w:sz w:val="20"/>
          <w:szCs w:val="20"/>
          <w:lang w:eastAsia="en-US"/>
        </w:rPr>
        <w:t>осуществляющего функции и полномочия  учредителя,  главного  распорядителя средств районного бюджета)</w:t>
      </w:r>
    </w:p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u w:val="single"/>
          <w:lang w:eastAsia="en-US"/>
        </w:rPr>
        <w:t>начальник</w:t>
      </w:r>
      <w:r>
        <w:rPr>
          <w:rFonts w:eastAsia="Calibri"/>
          <w:lang w:eastAsia="en-US"/>
        </w:rPr>
        <w:t xml:space="preserve">           _________________                    </w:t>
      </w:r>
      <w:proofErr w:type="spellStart"/>
      <w:r w:rsidR="00FC1534" w:rsidRPr="00F22298">
        <w:rPr>
          <w:rFonts w:eastAsia="Calibri"/>
          <w:sz w:val="22"/>
          <w:szCs w:val="22"/>
          <w:u w:val="single"/>
          <w:lang w:eastAsia="en-US"/>
        </w:rPr>
        <w:t>О.А.Альберг</w:t>
      </w:r>
      <w:proofErr w:type="spellEnd"/>
      <w:r>
        <w:rPr>
          <w:rFonts w:eastAsia="Calibri"/>
          <w:u w:val="single"/>
          <w:lang w:eastAsia="en-US"/>
        </w:rPr>
        <w:t xml:space="preserve">       </w:t>
      </w:r>
    </w:p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(должность)                      (подпись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 )</w:t>
      </w:r>
      <w:proofErr w:type="gramEnd"/>
      <w:r>
        <w:rPr>
          <w:rFonts w:eastAsia="Calibri"/>
          <w:sz w:val="20"/>
          <w:szCs w:val="20"/>
          <w:lang w:eastAsia="en-US"/>
        </w:rPr>
        <w:t xml:space="preserve">                       (расшифровка подписи)               </w:t>
      </w:r>
    </w:p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</w:t>
      </w:r>
    </w:p>
    <w:p w:rsidR="008E67A3" w:rsidRDefault="008E67A3" w:rsidP="008E67A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bookmarkStart w:id="0" w:name="_GoBack"/>
      <w:r>
        <w:t>"2</w:t>
      </w:r>
      <w:r w:rsidR="002E5006">
        <w:t>6</w:t>
      </w:r>
      <w:r>
        <w:t>" декабря 202</w:t>
      </w:r>
      <w:r w:rsidR="00F22298">
        <w:t>5</w:t>
      </w:r>
      <w:r>
        <w:t xml:space="preserve"> г.</w:t>
      </w:r>
    </w:p>
    <w:bookmarkEnd w:id="0"/>
    <w:p w:rsidR="006460C8" w:rsidRDefault="006460C8" w:rsidP="00637D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460C8" w:rsidRDefault="006460C8" w:rsidP="00637D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460C8" w:rsidRDefault="006460C8" w:rsidP="00637D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37DEF" w:rsidRDefault="00637DEF" w:rsidP="00637D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МУНИЦИПАЛЬНОЕ ЗАДАНИЕ № </w:t>
      </w:r>
      <w:r w:rsidR="00B60BFC">
        <w:rPr>
          <w:rFonts w:eastAsia="Calibri"/>
          <w:lang w:eastAsia="en-US"/>
        </w:rPr>
        <w:t>1</w:t>
      </w:r>
    </w:p>
    <w:p w:rsidR="00637DEF" w:rsidRDefault="00637DEF" w:rsidP="00637D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на 202</w:t>
      </w:r>
      <w:r w:rsidR="00B60BFC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год и на плановый период 202</w:t>
      </w:r>
      <w:r w:rsidR="00B60BFC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 xml:space="preserve"> и 202</w:t>
      </w:r>
      <w:r w:rsidR="00B60BFC">
        <w:rPr>
          <w:rFonts w:eastAsia="Calibri"/>
          <w:lang w:eastAsia="en-US"/>
        </w:rPr>
        <w:t>8</w:t>
      </w:r>
      <w:r>
        <w:rPr>
          <w:rFonts w:eastAsia="Calibri"/>
          <w:lang w:eastAsia="en-US"/>
        </w:rPr>
        <w:t xml:space="preserve"> годов</w:t>
      </w: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37DEF" w:rsidRDefault="00637DEF" w:rsidP="008E67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муниципального учреждения</w:t>
      </w: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Муниципальное бюджетное учреждение дополнительного образования </w:t>
      </w:r>
      <w:r w:rsidR="006460C8">
        <w:rPr>
          <w:rFonts w:eastAsia="Calibri"/>
          <w:u w:val="single"/>
          <w:lang w:eastAsia="en-US"/>
        </w:rPr>
        <w:t xml:space="preserve">Воротынский </w:t>
      </w:r>
      <w:r>
        <w:rPr>
          <w:rFonts w:eastAsia="Calibri"/>
          <w:u w:val="single"/>
          <w:lang w:eastAsia="en-US"/>
        </w:rPr>
        <w:t xml:space="preserve">Дом детского творчества  </w:t>
      </w: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E67A3" w:rsidRDefault="008E67A3" w:rsidP="008E67A3">
      <w:pPr>
        <w:autoSpaceDE w:val="0"/>
        <w:autoSpaceDN w:val="0"/>
        <w:adjustRightInd w:val="0"/>
        <w:jc w:val="both"/>
        <w:rPr>
          <w:rFonts w:ascii="Segoe UI" w:hAnsi="Segoe UI" w:cs="Segoe UI"/>
          <w:color w:val="212529"/>
          <w:sz w:val="22"/>
          <w:szCs w:val="22"/>
        </w:rPr>
      </w:pPr>
      <w:r>
        <w:rPr>
          <w:rFonts w:eastAsia="Calibri"/>
          <w:lang w:eastAsia="en-US"/>
        </w:rPr>
        <w:t>Вид деятельности муниципального учреждения</w:t>
      </w:r>
    </w:p>
    <w:p w:rsidR="008E67A3" w:rsidRDefault="008E67A3" w:rsidP="008E67A3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Дополнительное образование детей и взрослых(42)</w:t>
      </w:r>
    </w:p>
    <w:p w:rsidR="008E67A3" w:rsidRDefault="008E67A3" w:rsidP="008E67A3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(указывается вид деятельности муниципального учреждения из общероссийского базового перечня или регионального перечня) </w:t>
      </w:r>
    </w:p>
    <w:p w:rsidR="008E67A3" w:rsidRDefault="008E67A3" w:rsidP="008E67A3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607199" w:rsidRDefault="00607199" w:rsidP="009F3663">
      <w:pPr>
        <w:spacing w:after="200" w:line="276" w:lineRule="auto"/>
        <w:rPr>
          <w:rFonts w:eastAsia="Calibri"/>
          <w:lang w:eastAsia="en-US"/>
        </w:rPr>
      </w:pPr>
    </w:p>
    <w:p w:rsidR="00603A54" w:rsidRDefault="00603A54" w:rsidP="009F3663">
      <w:pPr>
        <w:spacing w:after="200" w:line="276" w:lineRule="auto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9F3663" w:rsidRDefault="009F3663" w:rsidP="009F3663">
      <w:pPr>
        <w:spacing w:after="200" w:line="276" w:lineRule="auto"/>
        <w:rPr>
          <w:rFonts w:eastAsia="Calibri"/>
          <w:lang w:eastAsia="en-US"/>
        </w:rPr>
      </w:pPr>
    </w:p>
    <w:p w:rsidR="007D40C9" w:rsidRDefault="007D40C9" w:rsidP="009433C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3C3" w:rsidRPr="008635F2" w:rsidRDefault="00B6024C" w:rsidP="009433C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</w:t>
      </w:r>
      <w:r w:rsidR="009433C3" w:rsidRPr="008635F2">
        <w:rPr>
          <w:rFonts w:ascii="Times New Roman" w:hAnsi="Times New Roman" w:cs="Times New Roman"/>
          <w:b/>
          <w:sz w:val="32"/>
          <w:szCs w:val="32"/>
        </w:rPr>
        <w:t>АСТЬ 1. Сведения об оказываемых муниципальных услугах</w:t>
      </w:r>
    </w:p>
    <w:p w:rsidR="009433C3" w:rsidRPr="008635F2" w:rsidRDefault="009433C3" w:rsidP="00943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433C3" w:rsidRPr="008635F2" w:rsidRDefault="0028170C" w:rsidP="009433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F2">
        <w:rPr>
          <w:rFonts w:ascii="Times New Roman" w:hAnsi="Times New Roman" w:cs="Times New Roman"/>
          <w:b/>
          <w:sz w:val="24"/>
          <w:szCs w:val="24"/>
        </w:rPr>
        <w:t>РАЗДЕЛ</w:t>
      </w:r>
      <w:r w:rsidR="008635F2" w:rsidRPr="008635F2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9433C3" w:rsidRPr="008635F2" w:rsidRDefault="009433C3" w:rsidP="009433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297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</w:tblGrid>
      <w:tr w:rsidR="009433C3" w:rsidRPr="008635F2" w:rsidTr="007E3915">
        <w:trPr>
          <w:trHeight w:val="705"/>
        </w:trPr>
        <w:tc>
          <w:tcPr>
            <w:tcW w:w="2553" w:type="dxa"/>
            <w:vAlign w:val="center"/>
          </w:tcPr>
          <w:p w:rsidR="007E3915" w:rsidRPr="007E3915" w:rsidRDefault="007E3915" w:rsidP="007E391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E391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42.Г42.0</w:t>
            </w:r>
          </w:p>
        </w:tc>
      </w:tr>
    </w:tbl>
    <w:p w:rsidR="00B6024C" w:rsidRPr="00584361" w:rsidRDefault="00B6024C" w:rsidP="00B6024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84361">
        <w:rPr>
          <w:rFonts w:ascii="Times New Roman" w:hAnsi="Times New Roman" w:cs="Times New Roman"/>
          <w:sz w:val="22"/>
          <w:szCs w:val="22"/>
        </w:rPr>
        <w:t>1.</w:t>
      </w:r>
      <w:r w:rsidR="009433C3" w:rsidRPr="00584361">
        <w:rPr>
          <w:rFonts w:ascii="Times New Roman" w:hAnsi="Times New Roman" w:cs="Times New Roman"/>
          <w:sz w:val="22"/>
          <w:szCs w:val="22"/>
        </w:rPr>
        <w:t xml:space="preserve">Наименование муниципальной услуги </w:t>
      </w:r>
    </w:p>
    <w:p w:rsidR="00B6024C" w:rsidRPr="00584361" w:rsidRDefault="00B6024C" w:rsidP="00720005">
      <w:pPr>
        <w:rPr>
          <w:b/>
          <w:sz w:val="22"/>
          <w:szCs w:val="22"/>
        </w:rPr>
      </w:pPr>
      <w:r w:rsidRPr="00584361">
        <w:rPr>
          <w:b/>
          <w:sz w:val="22"/>
          <w:szCs w:val="22"/>
          <w:u w:val="single"/>
        </w:rPr>
        <w:t xml:space="preserve">Реализация </w:t>
      </w:r>
      <w:r w:rsidR="00720005" w:rsidRPr="00584361">
        <w:rPr>
          <w:b/>
          <w:sz w:val="22"/>
          <w:szCs w:val="22"/>
          <w:u w:val="single"/>
        </w:rPr>
        <w:t>дополнительных</w:t>
      </w:r>
      <w:r w:rsidRPr="00584361">
        <w:rPr>
          <w:b/>
          <w:sz w:val="22"/>
          <w:szCs w:val="22"/>
          <w:u w:val="single"/>
        </w:rPr>
        <w:t xml:space="preserve"> </w:t>
      </w:r>
      <w:r w:rsidR="00720005" w:rsidRPr="00584361">
        <w:rPr>
          <w:b/>
          <w:sz w:val="22"/>
          <w:szCs w:val="22"/>
          <w:u w:val="single"/>
        </w:rPr>
        <w:t xml:space="preserve">общеразвивающих </w:t>
      </w:r>
      <w:r w:rsidRPr="00584361">
        <w:rPr>
          <w:b/>
          <w:sz w:val="22"/>
          <w:szCs w:val="22"/>
          <w:u w:val="single"/>
        </w:rPr>
        <w:t>программ</w:t>
      </w:r>
    </w:p>
    <w:p w:rsidR="007E3915" w:rsidRPr="005D6B6D" w:rsidRDefault="007E3915" w:rsidP="007E39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 Код </w:t>
      </w:r>
    </w:p>
    <w:p w:rsidR="007E3915" w:rsidRPr="005D6B6D" w:rsidRDefault="007E3915" w:rsidP="007E391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 по общероссийскому</w:t>
      </w:r>
    </w:p>
    <w:p w:rsidR="007E3915" w:rsidRPr="005D6B6D" w:rsidRDefault="007E3915" w:rsidP="007E391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базовому</w:t>
      </w:r>
    </w:p>
    <w:p w:rsidR="007E3915" w:rsidRPr="005D6B6D" w:rsidRDefault="007E3915" w:rsidP="007E391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перечню или</w:t>
      </w:r>
    </w:p>
    <w:p w:rsidR="007E3915" w:rsidRPr="005D6B6D" w:rsidRDefault="007E3915" w:rsidP="007E391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2. Категории потребителей муниципальной услуги </w:t>
      </w:r>
      <w:r w:rsidRPr="005D6B6D">
        <w:rPr>
          <w:rFonts w:ascii="Times New Roman" w:hAnsi="Times New Roman" w:cs="Times New Roman"/>
          <w:sz w:val="22"/>
          <w:szCs w:val="22"/>
          <w:u w:val="single"/>
        </w:rPr>
        <w:t xml:space="preserve">физические лица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 </w:t>
      </w:r>
      <w:r w:rsidRPr="005D6B6D">
        <w:rPr>
          <w:rFonts w:ascii="Times New Roman" w:hAnsi="Times New Roman" w:cs="Times New Roman"/>
          <w:sz w:val="22"/>
          <w:szCs w:val="22"/>
        </w:rPr>
        <w:t>региональному перечню</w:t>
      </w: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</w:t>
      </w:r>
      <w:r w:rsidR="0028170C" w:rsidRPr="00584361">
        <w:rPr>
          <w:rFonts w:ascii="Times New Roman" w:hAnsi="Times New Roman" w:cs="Times New Roman"/>
          <w:sz w:val="22"/>
          <w:szCs w:val="22"/>
        </w:rPr>
        <w:t xml:space="preserve">чество </w:t>
      </w:r>
      <w:r w:rsidRPr="00584361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4989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1244"/>
        <w:gridCol w:w="971"/>
        <w:gridCol w:w="983"/>
        <w:gridCol w:w="831"/>
        <w:gridCol w:w="968"/>
        <w:gridCol w:w="1830"/>
        <w:gridCol w:w="992"/>
        <w:gridCol w:w="707"/>
        <w:gridCol w:w="1135"/>
        <w:gridCol w:w="1135"/>
        <w:gridCol w:w="1132"/>
        <w:gridCol w:w="992"/>
        <w:gridCol w:w="1138"/>
      </w:tblGrid>
      <w:tr w:rsidR="003A4207" w:rsidRPr="00584361" w:rsidTr="003A4207">
        <w:trPr>
          <w:trHeight w:val="744"/>
        </w:trPr>
        <w:tc>
          <w:tcPr>
            <w:tcW w:w="36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1054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  услуги</w:t>
            </w:r>
          </w:p>
        </w:tc>
        <w:tc>
          <w:tcPr>
            <w:tcW w:w="593" w:type="pct"/>
            <w:gridSpan w:val="2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1121" w:type="pct"/>
            <w:gridSpan w:val="3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 муниципальной услуги</w:t>
            </w:r>
          </w:p>
        </w:tc>
        <w:tc>
          <w:tcPr>
            <w:tcW w:w="702" w:type="pct"/>
            <w:gridSpan w:val="2"/>
            <w:vMerge w:val="restar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Допустимые (возможные) отклонения от установленных показателей качества муниципальной услуги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4207" w:rsidRPr="00584361" w:rsidTr="003A4207">
        <w:trPr>
          <w:trHeight w:val="503"/>
        </w:trPr>
        <w:tc>
          <w:tcPr>
            <w:tcW w:w="36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3" w:type="pct"/>
            <w:gridSpan w:val="2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2" w:type="pct"/>
            <w:gridSpan w:val="2"/>
            <w:vMerge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E7A" w:rsidRPr="00584361" w:rsidTr="003A4207">
        <w:tc>
          <w:tcPr>
            <w:tcW w:w="367" w:type="pct"/>
            <w:vMerge/>
          </w:tcPr>
          <w:p w:rsidR="00E00E7A" w:rsidRPr="00584361" w:rsidRDefault="00E00E7A" w:rsidP="003A42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</w:tcPr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0" w:type="pct"/>
          </w:tcPr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4" w:type="pct"/>
          </w:tcPr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4" w:type="pct"/>
          </w:tcPr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19" w:type="pct"/>
            <w:tcBorders>
              <w:right w:val="single" w:sz="4" w:space="0" w:color="auto"/>
            </w:tcBorders>
          </w:tcPr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 ОКЕИ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E7A" w:rsidRPr="002D51F3" w:rsidRDefault="00E00E7A" w:rsidP="002D51F3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 w:rsidRPr="002D51F3">
              <w:rPr>
                <w:rFonts w:ascii="Times New Roman" w:hAnsi="Times New Roman" w:cs="Times New Roman"/>
              </w:rPr>
              <w:t>202</w:t>
            </w:r>
            <w:r w:rsidR="002D51F3" w:rsidRPr="002D51F3">
              <w:rPr>
                <w:rFonts w:ascii="Times New Roman" w:hAnsi="Times New Roman" w:cs="Times New Roman"/>
              </w:rPr>
              <w:t>6</w:t>
            </w:r>
            <w:r w:rsidRPr="002D51F3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E7A" w:rsidRPr="002D51F3" w:rsidRDefault="00E00E7A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 w:rsidRPr="002D51F3">
              <w:rPr>
                <w:rFonts w:ascii="Times New Roman" w:hAnsi="Times New Roman" w:cs="Times New Roman"/>
              </w:rPr>
              <w:t>202</w:t>
            </w:r>
            <w:r w:rsidR="002D51F3" w:rsidRPr="002D51F3">
              <w:rPr>
                <w:rFonts w:ascii="Times New Roman" w:hAnsi="Times New Roman" w:cs="Times New Roman"/>
              </w:rPr>
              <w:t>7</w:t>
            </w:r>
            <w:r w:rsidRPr="002D51F3">
              <w:rPr>
                <w:rFonts w:ascii="Times New Roman" w:hAnsi="Times New Roman" w:cs="Times New Roman"/>
              </w:rPr>
              <w:t xml:space="preserve"> год</w:t>
            </w:r>
          </w:p>
          <w:p w:rsidR="00E00E7A" w:rsidRPr="002D51F3" w:rsidRDefault="00E00E7A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 w:rsidRPr="002D51F3">
              <w:rPr>
                <w:rFonts w:ascii="Times New Roman" w:hAnsi="Times New Roman" w:cs="Times New Roman"/>
              </w:rPr>
              <w:t>(1 год планового периода)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E7A" w:rsidRPr="002D51F3" w:rsidRDefault="00E00E7A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 w:rsidRPr="002D51F3">
              <w:rPr>
                <w:rFonts w:ascii="Times New Roman" w:hAnsi="Times New Roman" w:cs="Times New Roman"/>
              </w:rPr>
              <w:t>202</w:t>
            </w:r>
            <w:r w:rsidR="002D51F3" w:rsidRPr="002D51F3">
              <w:rPr>
                <w:rFonts w:ascii="Times New Roman" w:hAnsi="Times New Roman" w:cs="Times New Roman"/>
              </w:rPr>
              <w:t>8</w:t>
            </w:r>
            <w:r w:rsidRPr="002D51F3">
              <w:rPr>
                <w:rFonts w:ascii="Times New Roman" w:hAnsi="Times New Roman" w:cs="Times New Roman"/>
              </w:rPr>
              <w:t xml:space="preserve"> год</w:t>
            </w:r>
          </w:p>
          <w:p w:rsidR="00E00E7A" w:rsidRPr="002D51F3" w:rsidRDefault="00E00E7A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 w:rsidRPr="002D51F3">
              <w:rPr>
                <w:rFonts w:ascii="Times New Roman" w:hAnsi="Times New Roman" w:cs="Times New Roman"/>
              </w:rPr>
              <w:t>(2 год планового периода)</w:t>
            </w:r>
          </w:p>
        </w:tc>
        <w:tc>
          <w:tcPr>
            <w:tcW w:w="327" w:type="pct"/>
          </w:tcPr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75" w:type="pct"/>
          </w:tcPr>
          <w:p w:rsidR="00E00E7A" w:rsidRPr="00584361" w:rsidRDefault="00E00E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3A4207" w:rsidRPr="00584361" w:rsidTr="003A4207">
        <w:trPr>
          <w:trHeight w:val="57"/>
        </w:trPr>
        <w:tc>
          <w:tcPr>
            <w:tcW w:w="367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0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0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4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4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9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</w:tcBorders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27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5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3A4207" w:rsidRPr="00584361" w:rsidTr="003A4207">
        <w:tc>
          <w:tcPr>
            <w:tcW w:w="367" w:type="pct"/>
          </w:tcPr>
          <w:p w:rsidR="006D5E6A" w:rsidRPr="00584361" w:rsidRDefault="006D5E6A" w:rsidP="006D5E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E6A" w:rsidRPr="00584361" w:rsidRDefault="006D5E6A" w:rsidP="006D5E6A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804200О.99.0.ББ52АЖ48000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320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603" w:type="pct"/>
          </w:tcPr>
          <w:p w:rsidR="003A4207" w:rsidRPr="00584361" w:rsidRDefault="003A4207" w:rsidP="003A4207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1) Доля детей, осваивающих дополнительные образовательные программы в образовательном учреждении</w:t>
            </w:r>
          </w:p>
          <w:p w:rsidR="003A4207" w:rsidRPr="00584361" w:rsidRDefault="003A4207" w:rsidP="003A4207">
            <w:pPr>
              <w:jc w:val="center"/>
              <w:rPr>
                <w:sz w:val="22"/>
                <w:szCs w:val="22"/>
              </w:rPr>
            </w:pPr>
          </w:p>
          <w:p w:rsidR="003A4207" w:rsidRPr="00584361" w:rsidRDefault="003A4207" w:rsidP="003A4207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lastRenderedPageBreak/>
              <w:t>2) Доля детей, ставших победителями и призерами всероссийских и международных мероприятий</w:t>
            </w:r>
          </w:p>
          <w:p w:rsidR="003A4207" w:rsidRPr="00584361" w:rsidRDefault="003A4207" w:rsidP="003A4207">
            <w:pPr>
              <w:jc w:val="center"/>
              <w:rPr>
                <w:sz w:val="22"/>
                <w:szCs w:val="22"/>
              </w:rPr>
            </w:pPr>
          </w:p>
          <w:p w:rsidR="003A4207" w:rsidRPr="00584361" w:rsidRDefault="003A4207" w:rsidP="003A4207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3)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327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CC6812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</w:tcPr>
          <w:p w:rsidR="003A4207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744</w:t>
            </w: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744</w:t>
            </w: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35A" w:rsidRPr="00584361" w:rsidRDefault="0080435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10,0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73464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227D8F" w:rsidRPr="005843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12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73464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227D8F" w:rsidRPr="005843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124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207" w:rsidRPr="00584361" w:rsidRDefault="0073464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327" w:type="pct"/>
          </w:tcPr>
          <w:p w:rsidR="003A4207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20</w:t>
            </w: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20</w:t>
            </w: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E3915" w:rsidRPr="007E3915" w:rsidRDefault="007E3915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75" w:type="pct"/>
          </w:tcPr>
          <w:p w:rsidR="003A4207" w:rsidRPr="00584361" w:rsidRDefault="003A4207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A4207" w:rsidRPr="00584361" w:rsidRDefault="003A4207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25ADA" w:rsidRPr="00584361" w:rsidRDefault="00625ADA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876"/>
        <w:gridCol w:w="791"/>
        <w:gridCol w:w="669"/>
        <w:gridCol w:w="657"/>
        <w:gridCol w:w="921"/>
        <w:gridCol w:w="1070"/>
        <w:gridCol w:w="812"/>
        <w:gridCol w:w="815"/>
        <w:gridCol w:w="806"/>
        <w:gridCol w:w="812"/>
        <w:gridCol w:w="952"/>
        <w:gridCol w:w="815"/>
        <w:gridCol w:w="812"/>
        <w:gridCol w:w="1079"/>
        <w:gridCol w:w="684"/>
        <w:gridCol w:w="934"/>
        <w:gridCol w:w="806"/>
      </w:tblGrid>
      <w:tr w:rsidR="00CD08B4" w:rsidRPr="00584361" w:rsidTr="00CD08B4">
        <w:trPr>
          <w:gridAfter w:val="1"/>
          <w:wAfter w:w="265" w:type="pct"/>
          <w:trHeight w:val="1071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7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услуги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Значения показателя объема муниципальной услуги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Допустимые</w:t>
            </w:r>
          </w:p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(возможные)</w:t>
            </w:r>
          </w:p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отклонения от установленных показателей объема муниципальной услуги</w:t>
            </w:r>
          </w:p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8B4" w:rsidRPr="00584361" w:rsidTr="00CD08B4">
        <w:trPr>
          <w:gridAfter w:val="1"/>
          <w:wAfter w:w="265" w:type="pct"/>
          <w:trHeight w:val="716"/>
        </w:trPr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4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51F3" w:rsidRPr="00584361" w:rsidTr="00CD08B4">
        <w:trPr>
          <w:gridAfter w:val="1"/>
          <w:wAfter w:w="265" w:type="pct"/>
        </w:trPr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по ОКЕИ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F3" w:rsidRPr="002D51F3" w:rsidRDefault="002D51F3" w:rsidP="00F3423B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F3">
              <w:rPr>
                <w:rFonts w:ascii="Times New Roman" w:hAnsi="Times New Roman" w:cs="Times New Roman"/>
                <w:sz w:val="18"/>
                <w:szCs w:val="18"/>
              </w:rPr>
              <w:t>2026 год (очередной финансовый год)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F3" w:rsidRPr="002D51F3" w:rsidRDefault="002D51F3" w:rsidP="00F3423B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F3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D51F3" w:rsidRPr="002D51F3" w:rsidRDefault="002D51F3" w:rsidP="00F3423B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F3">
              <w:rPr>
                <w:rFonts w:ascii="Times New Roman" w:hAnsi="Times New Roman" w:cs="Times New Roman"/>
                <w:sz w:val="18"/>
                <w:szCs w:val="18"/>
              </w:rPr>
              <w:t>(1 год планового периода)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F3" w:rsidRPr="002D51F3" w:rsidRDefault="002D51F3" w:rsidP="00F3423B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F3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2D51F3" w:rsidRPr="002D51F3" w:rsidRDefault="002D51F3" w:rsidP="00F3423B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F3">
              <w:rPr>
                <w:rFonts w:ascii="Times New Roman" w:hAnsi="Times New Roman" w:cs="Times New Roman"/>
                <w:sz w:val="18"/>
                <w:szCs w:val="18"/>
              </w:rPr>
              <w:t>(2 год планового периода)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2D51F3" w:rsidRDefault="002D51F3" w:rsidP="00F3423B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F3">
              <w:rPr>
                <w:rFonts w:ascii="Times New Roman" w:hAnsi="Times New Roman" w:cs="Times New Roman"/>
                <w:sz w:val="18"/>
                <w:szCs w:val="18"/>
              </w:rPr>
              <w:t>2026 год (очередной финансовый год)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2D51F3" w:rsidRDefault="002D51F3" w:rsidP="00F3423B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F3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D51F3" w:rsidRPr="002D51F3" w:rsidRDefault="002D51F3" w:rsidP="00F3423B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F3">
              <w:rPr>
                <w:rFonts w:ascii="Times New Roman" w:hAnsi="Times New Roman" w:cs="Times New Roman"/>
                <w:sz w:val="18"/>
                <w:szCs w:val="18"/>
              </w:rPr>
              <w:t>(1 год планового периода)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2D51F3" w:rsidRDefault="002D51F3" w:rsidP="00F3423B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F3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2D51F3" w:rsidRPr="002D51F3" w:rsidRDefault="002D51F3" w:rsidP="00F3423B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F3">
              <w:rPr>
                <w:rFonts w:ascii="Times New Roman" w:hAnsi="Times New Roman" w:cs="Times New Roman"/>
                <w:sz w:val="18"/>
                <w:szCs w:val="18"/>
              </w:rPr>
              <w:t>(2 год планового периода)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3" w:rsidRPr="00584361" w:rsidRDefault="002D51F3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CD08B4" w:rsidRPr="00584361" w:rsidTr="00CD08B4">
        <w:trPr>
          <w:gridAfter w:val="1"/>
          <w:wAfter w:w="265" w:type="pct"/>
          <w:trHeight w:val="222"/>
        </w:trPr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B4" w:rsidRPr="00584361" w:rsidRDefault="00CD08B4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A0207A" w:rsidRPr="00584361" w:rsidTr="00CD08B4">
        <w:trPr>
          <w:trHeight w:val="222"/>
        </w:trPr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6D5E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207A" w:rsidRPr="00584361" w:rsidRDefault="00A0207A" w:rsidP="006D5E6A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lastRenderedPageBreak/>
              <w:t>804200О.99.0.ББ52АЖ48000</w:t>
            </w:r>
          </w:p>
          <w:p w:rsidR="00A0207A" w:rsidRPr="00584361" w:rsidRDefault="00A0207A" w:rsidP="00A844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A844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</w:t>
            </w: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тельное образование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177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95 688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D365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81648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CD08B4">
            <w:pPr>
              <w:jc w:val="center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Человеко-</w:t>
            </w:r>
            <w:r w:rsidRPr="00584361">
              <w:rPr>
                <w:sz w:val="22"/>
                <w:szCs w:val="22"/>
              </w:rPr>
              <w:lastRenderedPageBreak/>
              <w:t>часы</w:t>
            </w:r>
          </w:p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CD08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</w:t>
            </w: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-час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2D51F3" w:rsidP="00A020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2D51F3" w:rsidP="001E00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2D51F3" w:rsidP="00A020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236D43" w:rsidRDefault="00A0207A" w:rsidP="00E215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236D43" w:rsidRDefault="00A0207A" w:rsidP="003C4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236D43" w:rsidRDefault="00A0207A" w:rsidP="003C4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7E3915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</w:tcPr>
          <w:p w:rsidR="00A0207A" w:rsidRPr="00584361" w:rsidRDefault="00A0207A" w:rsidP="002D08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0207A" w:rsidRPr="00584361" w:rsidTr="00CD08B4">
        <w:trPr>
          <w:gridAfter w:val="1"/>
          <w:wAfter w:w="265" w:type="pct"/>
        </w:trPr>
        <w:tc>
          <w:tcPr>
            <w:tcW w:w="24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CD08B4">
            <w:pPr>
              <w:pStyle w:val="ConsPlusNormal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сертификатам дополнительного образования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2D51F3" w:rsidP="001E00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42552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2D51F3" w:rsidP="00177F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42552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07A" w:rsidRPr="00584361" w:rsidRDefault="002D51F3" w:rsidP="001078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42552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D9291A" w:rsidRDefault="00A020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D9291A" w:rsidRDefault="00A0207A" w:rsidP="001E00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D9291A" w:rsidRDefault="00A0207A" w:rsidP="00D929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7E3915" w:rsidRDefault="00A020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A" w:rsidRPr="00584361" w:rsidRDefault="00A0207A" w:rsidP="003A4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4. Нормативные правовые акты, устанавливающие размер 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3138"/>
        <w:gridCol w:w="1285"/>
        <w:gridCol w:w="1285"/>
        <w:gridCol w:w="7414"/>
      </w:tblGrid>
      <w:tr w:rsidR="009433C3" w:rsidRPr="00584361">
        <w:tc>
          <w:tcPr>
            <w:tcW w:w="5000" w:type="pct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</w:tr>
      <w:tr w:rsidR="009433C3" w:rsidRPr="00584361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421" w:type="pct"/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2429" w:type="pct"/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9433C3" w:rsidRPr="00584361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1" w:type="pct"/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29" w:type="pct"/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433C3" w:rsidRPr="00584361">
        <w:trPr>
          <w:trHeight w:val="201"/>
        </w:trPr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</w:tcPr>
          <w:p w:rsidR="009433C3" w:rsidRPr="00584361" w:rsidRDefault="009433C3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9" w:type="pct"/>
          </w:tcPr>
          <w:p w:rsidR="009433C3" w:rsidRPr="00584361" w:rsidRDefault="009433C3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7369" w:rsidRPr="00584361" w:rsidRDefault="00BD7369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8119"/>
        <w:gridCol w:w="3617"/>
      </w:tblGrid>
      <w:tr w:rsidR="009433C3" w:rsidRPr="00584361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9433C3" w:rsidRPr="00584361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433C3" w:rsidRPr="00584361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85C59" w:rsidP="009433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Публикация в сети Интернет, Информационный стенд, Публичный доклад, Родительское собрание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607199" w:rsidRDefault="00607199" w:rsidP="00A441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07199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об общеобразовательной организации и объемах предоставляемых услуг, «Единый реестр учета лицензий (разрешений)» (ЕРУЛ), Устав ОУ, отчет о результатах </w:t>
            </w:r>
            <w:proofErr w:type="spellStart"/>
            <w:r w:rsidRPr="00607199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780DC6" w:rsidP="00985C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</w:tbl>
    <w:p w:rsidR="009433C3" w:rsidRPr="00584361" w:rsidRDefault="009433C3" w:rsidP="002817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B14B2" w:rsidRDefault="008B14B2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42D64" w:rsidRDefault="00A42D64" w:rsidP="00A42D6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Порядок оказания муниципальной услуги:</w:t>
      </w:r>
    </w:p>
    <w:p w:rsidR="00A42D64" w:rsidRDefault="00A42D64" w:rsidP="00A42D64">
      <w:pPr>
        <w:rPr>
          <w:sz w:val="22"/>
          <w:szCs w:val="22"/>
        </w:rPr>
      </w:pPr>
      <w:r>
        <w:rPr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 Указ Президента России от 07 мая 2024 № 309 «О национальных целях развития Российской Федерации на период до 2030 года и на перспективу до 2036 года.</w:t>
      </w:r>
    </w:p>
    <w:p w:rsidR="004C56D5" w:rsidRDefault="004C56D5" w:rsidP="004C56D5">
      <w:pPr>
        <w:pStyle w:val="ConsPlusNonforma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06.10.2003 № 131-ФЗ "Об общих принципах организации местного самоуправления в Российской Федерации" (с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27.07.2006 № 152-ФЗ "О персональных данных"(с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27.07.2010 № 210-ФЗ "Об организации предоставления государственных и муниципальных услуг" (с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06.04.2011 № 63-ФЗ "Об электронной подписи" (с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29.12.2012 № 273-ФЗ «Об образовании в Российской Федерации" (с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21.12.2021 № 414-ФЗ "Об общих принципах организации публичной власти в субъектах Российской Федерации" 9с изм. и доп.);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lastRenderedPageBreak/>
        <w:t>-Постановление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18 марта 2015 г.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 (30.12.2022 г.).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Распоряжение Правительства РФ от 31 марта 2022 г. № 678-р «Об утверждении Концепции развития дополнительного образования детей до 2030 г. и плана мероприятий по ее реализации».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России от 03 сентября 2019 г. № 467 «Об утверждении Целевой модели развития региональных систем дополнительного образования детей» (изм. 21.04.2023 г.). </w:t>
      </w:r>
    </w:p>
    <w:p w:rsidR="004C56D5" w:rsidRDefault="004C56D5" w:rsidP="004C56D5">
      <w:pPr>
        <w:pStyle w:val="ConsPlusNonforma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 Письмо Министерства образования и науки Российской Федерации от 18 ноября 2015 г. № 09-3242 «О направлении информации» (Методические рекомендации по проектированию дополнительных общеразвивающих программ (включая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программы)).</w:t>
      </w:r>
    </w:p>
    <w:p w:rsidR="004C56D5" w:rsidRDefault="004C56D5" w:rsidP="004C56D5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 Приказ министерства образования, науки и молодежной политики Нижегородской области от 21.03.2022 № 316-01-63-513/22. СТРАТЕГИЯ развития воспитания в системе образования Нижегородской области до 2025 года.</w:t>
      </w:r>
    </w:p>
    <w:p w:rsidR="00984B11" w:rsidRDefault="00984B11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4B11" w:rsidRDefault="00984B11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4B11" w:rsidRDefault="00984B11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4B11" w:rsidRDefault="00984B11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4B11" w:rsidRPr="00984B11" w:rsidRDefault="00984B11" w:rsidP="00984B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4B11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8119"/>
        <w:gridCol w:w="3617"/>
      </w:tblGrid>
      <w:tr w:rsidR="00984B11" w:rsidRPr="00984B11" w:rsidTr="00984B11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984B11" w:rsidRPr="00984B11" w:rsidTr="00984B11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84B11" w:rsidRPr="00984B11" w:rsidTr="00984B11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Публикация в сети Интернет, Информационный стенд, Публичный доклад, Родительское собрание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607199" w:rsidRDefault="00607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07199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об общеобразовательной организации и объемах предоставляемых услуг, «Единый реестр учета лицензий (разрешений)» (ЕРУЛ), Устав ОУ, отчет о результатах </w:t>
            </w:r>
            <w:proofErr w:type="spellStart"/>
            <w:r w:rsidRPr="00607199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4B11" w:rsidRPr="00984B11" w:rsidRDefault="00984B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B11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A42D64" w:rsidRDefault="00A42D64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42D64" w:rsidRDefault="00A42D64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C6610" w:rsidRDefault="00DC6610" w:rsidP="00350E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C6610" w:rsidRDefault="00DC6610" w:rsidP="00350E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0E36" w:rsidRDefault="00350E36" w:rsidP="00350E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ЧАСТЬ 2. Сведения о выполняемых работах</w:t>
      </w:r>
    </w:p>
    <w:p w:rsidR="008B14B2" w:rsidRDefault="008B14B2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1B90" w:rsidRDefault="00E71B90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1B90" w:rsidRDefault="00E71B90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84B11" w:rsidRDefault="00984B11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4361">
        <w:rPr>
          <w:rFonts w:ascii="Times New Roman" w:hAnsi="Times New Roman" w:cs="Times New Roman"/>
          <w:b/>
          <w:sz w:val="22"/>
          <w:szCs w:val="22"/>
        </w:rPr>
        <w:t xml:space="preserve">ЧАСТЬ </w:t>
      </w:r>
      <w:r w:rsidR="00350E36">
        <w:rPr>
          <w:rFonts w:ascii="Times New Roman" w:hAnsi="Times New Roman" w:cs="Times New Roman"/>
          <w:b/>
          <w:sz w:val="22"/>
          <w:szCs w:val="22"/>
        </w:rPr>
        <w:t>3</w:t>
      </w:r>
      <w:r w:rsidRPr="00584361">
        <w:rPr>
          <w:rFonts w:ascii="Times New Roman" w:hAnsi="Times New Roman" w:cs="Times New Roman"/>
          <w:b/>
          <w:sz w:val="22"/>
          <w:szCs w:val="22"/>
        </w:rPr>
        <w:t>. Прочие сведения о муниципальном задании</w:t>
      </w: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7C4" w:rsidRPr="00584361" w:rsidRDefault="0028170C" w:rsidP="009433C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84361">
        <w:rPr>
          <w:rFonts w:ascii="Times New Roman" w:hAnsi="Times New Roman" w:cs="Times New Roman"/>
          <w:sz w:val="22"/>
          <w:szCs w:val="22"/>
        </w:rPr>
        <w:t>1</w:t>
      </w:r>
      <w:r w:rsidR="009433C3" w:rsidRPr="00584361">
        <w:rPr>
          <w:rFonts w:ascii="Times New Roman" w:hAnsi="Times New Roman" w:cs="Times New Roman"/>
          <w:sz w:val="22"/>
          <w:szCs w:val="22"/>
        </w:rPr>
        <w:t>. Основания для досрочного прекращения муниципального задания</w:t>
      </w:r>
      <w:r w:rsidR="00FC37D9" w:rsidRPr="00584361">
        <w:rPr>
          <w:rFonts w:ascii="Times New Roman" w:hAnsi="Times New Roman" w:cs="Times New Roman"/>
          <w:sz w:val="22"/>
          <w:szCs w:val="22"/>
        </w:rPr>
        <w:t>:</w:t>
      </w:r>
      <w:r w:rsidR="009433C3" w:rsidRPr="00584361">
        <w:rPr>
          <w:rFonts w:ascii="Times New Roman" w:hAnsi="Times New Roman" w:cs="Times New Roman"/>
          <w:sz w:val="22"/>
          <w:szCs w:val="22"/>
        </w:rPr>
        <w:t xml:space="preserve"> </w:t>
      </w:r>
      <w:r w:rsidR="00FC37D9" w:rsidRPr="00584361">
        <w:rPr>
          <w:rFonts w:ascii="Times New Roman" w:hAnsi="Times New Roman" w:cs="Times New Roman"/>
          <w:b/>
          <w:sz w:val="22"/>
          <w:szCs w:val="22"/>
          <w:u w:val="single"/>
        </w:rPr>
        <w:t>реорганизация, ликвидация образовательной организации, аннулирование лицензии</w:t>
      </w:r>
    </w:p>
    <w:p w:rsidR="009433C3" w:rsidRPr="00584361" w:rsidRDefault="00FC37D9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2</w:t>
      </w:r>
      <w:r w:rsidR="009433C3" w:rsidRPr="00584361">
        <w:rPr>
          <w:rFonts w:ascii="Times New Roman" w:hAnsi="Times New Roman" w:cs="Times New Roman"/>
          <w:sz w:val="22"/>
          <w:szCs w:val="22"/>
        </w:rPr>
        <w:t>. Иная информация, необходимая для выполнения  (</w:t>
      </w:r>
      <w:proofErr w:type="gramStart"/>
      <w:r w:rsidR="009433C3" w:rsidRPr="00584361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="009433C3" w:rsidRPr="00584361">
        <w:rPr>
          <w:rFonts w:ascii="Times New Roman" w:hAnsi="Times New Roman" w:cs="Times New Roman"/>
          <w:sz w:val="22"/>
          <w:szCs w:val="22"/>
        </w:rPr>
        <w:t xml:space="preserve"> выполнением) муниципального задания_____</w:t>
      </w:r>
      <w:r w:rsidR="00065DB6" w:rsidRPr="00584361">
        <w:rPr>
          <w:rFonts w:ascii="Times New Roman" w:hAnsi="Times New Roman" w:cs="Times New Roman"/>
          <w:sz w:val="22"/>
          <w:szCs w:val="22"/>
        </w:rPr>
        <w:t>______________</w:t>
      </w: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  <w:r w:rsidR="00065DB6" w:rsidRPr="00584361">
        <w:rPr>
          <w:rFonts w:ascii="Times New Roman" w:hAnsi="Times New Roman" w:cs="Times New Roman"/>
          <w:sz w:val="22"/>
          <w:szCs w:val="22"/>
        </w:rPr>
        <w:t>____________________</w:t>
      </w: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4361">
        <w:rPr>
          <w:rFonts w:ascii="Times New Roman" w:hAnsi="Times New Roman" w:cs="Times New Roman"/>
          <w:sz w:val="22"/>
          <w:szCs w:val="22"/>
        </w:rPr>
        <w:t>3. Порядок контроля за выполнением муниципального задания: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04"/>
        <w:gridCol w:w="10597"/>
      </w:tblGrid>
      <w:tr w:rsidR="009433C3" w:rsidRPr="00584361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Формы контроля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 органы, осуществляющие </w:t>
            </w:r>
            <w:proofErr w:type="gramStart"/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584361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выполнением муниципального задания</w:t>
            </w:r>
          </w:p>
        </w:tc>
      </w:tr>
      <w:tr w:rsidR="009433C3" w:rsidRPr="00584361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3C3" w:rsidRPr="00584361" w:rsidRDefault="009433C3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3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D233FA" w:rsidRPr="00584361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Pr="00584361" w:rsidRDefault="00D233FA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1. Внешний          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Pr="00584361" w:rsidRDefault="00D233FA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Внеплановый</w:t>
            </w:r>
            <w:proofErr w:type="gramStart"/>
            <w:r w:rsidRPr="00584361">
              <w:rPr>
                <w:sz w:val="22"/>
                <w:szCs w:val="22"/>
              </w:rPr>
              <w:t>.</w:t>
            </w:r>
            <w:proofErr w:type="gramEnd"/>
            <w:r w:rsidRPr="00584361">
              <w:rPr>
                <w:sz w:val="22"/>
                <w:szCs w:val="22"/>
              </w:rPr>
              <w:t xml:space="preserve"> </w:t>
            </w:r>
            <w:proofErr w:type="gramStart"/>
            <w:r w:rsidRPr="00584361">
              <w:rPr>
                <w:sz w:val="22"/>
                <w:szCs w:val="22"/>
              </w:rPr>
              <w:t>е</w:t>
            </w:r>
            <w:proofErr w:type="gramEnd"/>
            <w:r w:rsidRPr="00584361">
              <w:rPr>
                <w:sz w:val="22"/>
                <w:szCs w:val="22"/>
              </w:rPr>
              <w:t>жеквартальный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Default="00D233FA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 администрации муниципального округа Воротынский Нижегородской области</w:t>
            </w:r>
          </w:p>
        </w:tc>
      </w:tr>
      <w:tr w:rsidR="00D233FA" w:rsidRPr="00584361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Pr="00584361" w:rsidRDefault="00D233FA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2. Внутренний        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Pr="00584361" w:rsidRDefault="00D233FA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584361">
              <w:rPr>
                <w:sz w:val="22"/>
                <w:szCs w:val="22"/>
              </w:rPr>
              <w:t>1 раз /месяц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3FA" w:rsidRDefault="00D233FA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Управление образования и молодежной политики администрации муниципального округа Воротынский Нижегородской области</w:t>
            </w:r>
          </w:p>
        </w:tc>
      </w:tr>
    </w:tbl>
    <w:p w:rsidR="009433C3" w:rsidRPr="00584361" w:rsidRDefault="009433C3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5501B" w:rsidRDefault="00D5501B" w:rsidP="00D55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D5501B" w:rsidRDefault="00D5501B" w:rsidP="00D55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Периодичность предоставления отчетов о выполнении муниципального задания: не  реже одного раза в квартал в соответствии с Положением о формировании муниципального задания в отношении муниципальных учреждений Воротынского района и финансовом обеспечении выполнения  муниципального задания, утвержденного Постановлением администрации городского округа Воротынский от 01.06.2020г. № 279</w:t>
      </w:r>
    </w:p>
    <w:p w:rsidR="00D5501B" w:rsidRDefault="00D5501B" w:rsidP="00D55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Сроки предоставления отчетов о выполнении муниципального задания: до 20 числа следующего месяца (квартальные), годовой отчет не позднее 1 февраля финансового года, следующего за отчетным </w:t>
      </w:r>
    </w:p>
    <w:p w:rsidR="00D5501B" w:rsidRDefault="00D5501B" w:rsidP="00D55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Сроки предоставления предварительного отчета о выполнении муниципального задания не позднее 1 декабря текущего финансового года</w:t>
      </w:r>
    </w:p>
    <w:p w:rsidR="00D5501B" w:rsidRDefault="00D5501B" w:rsidP="00D55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 _____________________________________________</w:t>
      </w:r>
    </w:p>
    <w:p w:rsidR="009433C3" w:rsidRPr="00584361" w:rsidRDefault="00D5501B" w:rsidP="00D550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Иные показатели, связанные  с выполнением муниципального задания,_____________________ ________________________</w:t>
      </w:r>
    </w:p>
    <w:sectPr w:rsidR="009433C3" w:rsidRPr="00584361" w:rsidSect="004116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2">
    <w:nsid w:val="12352DDE"/>
    <w:multiLevelType w:val="hybridMultilevel"/>
    <w:tmpl w:val="5B1226AE"/>
    <w:lvl w:ilvl="0" w:tplc="CF580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38CD"/>
    <w:multiLevelType w:val="hybridMultilevel"/>
    <w:tmpl w:val="6A72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11C37"/>
    <w:multiLevelType w:val="hybridMultilevel"/>
    <w:tmpl w:val="B728F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C2DED"/>
    <w:multiLevelType w:val="hybridMultilevel"/>
    <w:tmpl w:val="447C9D0E"/>
    <w:lvl w:ilvl="0" w:tplc="906E3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C6E6F"/>
    <w:multiLevelType w:val="multilevel"/>
    <w:tmpl w:val="C2AA7BE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3C3"/>
    <w:rsid w:val="00011798"/>
    <w:rsid w:val="00033335"/>
    <w:rsid w:val="00062F34"/>
    <w:rsid w:val="00065DB6"/>
    <w:rsid w:val="00082D7E"/>
    <w:rsid w:val="0010786D"/>
    <w:rsid w:val="00124725"/>
    <w:rsid w:val="00125CE8"/>
    <w:rsid w:val="00135E0A"/>
    <w:rsid w:val="00156E4E"/>
    <w:rsid w:val="00170DC8"/>
    <w:rsid w:val="001811C0"/>
    <w:rsid w:val="00197CF8"/>
    <w:rsid w:val="001E003E"/>
    <w:rsid w:val="001E4D6D"/>
    <w:rsid w:val="001F08B7"/>
    <w:rsid w:val="00213B26"/>
    <w:rsid w:val="00222551"/>
    <w:rsid w:val="00227D8F"/>
    <w:rsid w:val="00236D43"/>
    <w:rsid w:val="00252D2F"/>
    <w:rsid w:val="0028170C"/>
    <w:rsid w:val="002838DE"/>
    <w:rsid w:val="002A3000"/>
    <w:rsid w:val="002D3506"/>
    <w:rsid w:val="002D4588"/>
    <w:rsid w:val="002D51F3"/>
    <w:rsid w:val="002D73FD"/>
    <w:rsid w:val="002E5006"/>
    <w:rsid w:val="003022CE"/>
    <w:rsid w:val="00346E95"/>
    <w:rsid w:val="00350E36"/>
    <w:rsid w:val="00370C6B"/>
    <w:rsid w:val="003747C1"/>
    <w:rsid w:val="003808D9"/>
    <w:rsid w:val="00380F71"/>
    <w:rsid w:val="003A16BE"/>
    <w:rsid w:val="003A4207"/>
    <w:rsid w:val="003C46C8"/>
    <w:rsid w:val="00411672"/>
    <w:rsid w:val="00414329"/>
    <w:rsid w:val="00421117"/>
    <w:rsid w:val="00421372"/>
    <w:rsid w:val="004957DF"/>
    <w:rsid w:val="004C1EB9"/>
    <w:rsid w:val="004C56D5"/>
    <w:rsid w:val="0051608D"/>
    <w:rsid w:val="00527BB1"/>
    <w:rsid w:val="00551E97"/>
    <w:rsid w:val="00584361"/>
    <w:rsid w:val="00597C44"/>
    <w:rsid w:val="005A08DC"/>
    <w:rsid w:val="005B0344"/>
    <w:rsid w:val="005F5DC8"/>
    <w:rsid w:val="00603A54"/>
    <w:rsid w:val="00607199"/>
    <w:rsid w:val="00611B03"/>
    <w:rsid w:val="00611EBB"/>
    <w:rsid w:val="00624203"/>
    <w:rsid w:val="00625ADA"/>
    <w:rsid w:val="00637DEF"/>
    <w:rsid w:val="006460C8"/>
    <w:rsid w:val="00655B25"/>
    <w:rsid w:val="006629D6"/>
    <w:rsid w:val="006B6169"/>
    <w:rsid w:val="006D39FD"/>
    <w:rsid w:val="006D5E6A"/>
    <w:rsid w:val="006D75C1"/>
    <w:rsid w:val="00720005"/>
    <w:rsid w:val="0072183E"/>
    <w:rsid w:val="0073464A"/>
    <w:rsid w:val="00762151"/>
    <w:rsid w:val="00780DC6"/>
    <w:rsid w:val="0078476E"/>
    <w:rsid w:val="00786CE1"/>
    <w:rsid w:val="007B00EA"/>
    <w:rsid w:val="007B792E"/>
    <w:rsid w:val="007D19F0"/>
    <w:rsid w:val="007D40C9"/>
    <w:rsid w:val="007E3915"/>
    <w:rsid w:val="00800E5E"/>
    <w:rsid w:val="0080435A"/>
    <w:rsid w:val="00811D6F"/>
    <w:rsid w:val="00863219"/>
    <w:rsid w:val="008635F2"/>
    <w:rsid w:val="008733B9"/>
    <w:rsid w:val="008A59C4"/>
    <w:rsid w:val="008B14B2"/>
    <w:rsid w:val="008C6D17"/>
    <w:rsid w:val="008D72D0"/>
    <w:rsid w:val="008E67A3"/>
    <w:rsid w:val="009148A0"/>
    <w:rsid w:val="009433C3"/>
    <w:rsid w:val="00952449"/>
    <w:rsid w:val="00965A8E"/>
    <w:rsid w:val="00973A85"/>
    <w:rsid w:val="009754AB"/>
    <w:rsid w:val="009757C4"/>
    <w:rsid w:val="00976606"/>
    <w:rsid w:val="00984B11"/>
    <w:rsid w:val="00985C59"/>
    <w:rsid w:val="009E1C90"/>
    <w:rsid w:val="009F3663"/>
    <w:rsid w:val="00A0207A"/>
    <w:rsid w:val="00A02D21"/>
    <w:rsid w:val="00A244DE"/>
    <w:rsid w:val="00A25B7E"/>
    <w:rsid w:val="00A30B59"/>
    <w:rsid w:val="00A31249"/>
    <w:rsid w:val="00A42D64"/>
    <w:rsid w:val="00A441C7"/>
    <w:rsid w:val="00AA2995"/>
    <w:rsid w:val="00AD26EA"/>
    <w:rsid w:val="00AF3C8E"/>
    <w:rsid w:val="00B13B38"/>
    <w:rsid w:val="00B278C5"/>
    <w:rsid w:val="00B6024C"/>
    <w:rsid w:val="00B60BFC"/>
    <w:rsid w:val="00B61EFA"/>
    <w:rsid w:val="00BD4830"/>
    <w:rsid w:val="00BD7369"/>
    <w:rsid w:val="00C324EA"/>
    <w:rsid w:val="00C500FB"/>
    <w:rsid w:val="00CC6812"/>
    <w:rsid w:val="00CD08B4"/>
    <w:rsid w:val="00CE098C"/>
    <w:rsid w:val="00CF612E"/>
    <w:rsid w:val="00D049E6"/>
    <w:rsid w:val="00D16D4A"/>
    <w:rsid w:val="00D233FA"/>
    <w:rsid w:val="00D420C2"/>
    <w:rsid w:val="00D5501B"/>
    <w:rsid w:val="00D63212"/>
    <w:rsid w:val="00D63696"/>
    <w:rsid w:val="00D85EE9"/>
    <w:rsid w:val="00D9291A"/>
    <w:rsid w:val="00DB7C77"/>
    <w:rsid w:val="00DC05D1"/>
    <w:rsid w:val="00DC13A7"/>
    <w:rsid w:val="00DC3805"/>
    <w:rsid w:val="00DC6610"/>
    <w:rsid w:val="00E00E7A"/>
    <w:rsid w:val="00E2153B"/>
    <w:rsid w:val="00E216D6"/>
    <w:rsid w:val="00E31895"/>
    <w:rsid w:val="00E71B90"/>
    <w:rsid w:val="00E9217A"/>
    <w:rsid w:val="00EA262A"/>
    <w:rsid w:val="00EA6176"/>
    <w:rsid w:val="00F22298"/>
    <w:rsid w:val="00F4313B"/>
    <w:rsid w:val="00F47C7C"/>
    <w:rsid w:val="00F66DDC"/>
    <w:rsid w:val="00F70D34"/>
    <w:rsid w:val="00F71B2C"/>
    <w:rsid w:val="00F84132"/>
    <w:rsid w:val="00F94369"/>
    <w:rsid w:val="00F96906"/>
    <w:rsid w:val="00FB7C36"/>
    <w:rsid w:val="00FC1534"/>
    <w:rsid w:val="00FC37D9"/>
    <w:rsid w:val="00FC6718"/>
    <w:rsid w:val="00FF084A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C3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9433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433C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3">
    <w:name w:val="Intense Emphasis"/>
    <w:uiPriority w:val="21"/>
    <w:qFormat/>
    <w:rsid w:val="009433C3"/>
    <w:rPr>
      <w:b/>
      <w:bCs/>
      <w:i/>
      <w:iCs/>
      <w:color w:val="4F81BD"/>
    </w:rPr>
  </w:style>
  <w:style w:type="paragraph" w:styleId="a4">
    <w:name w:val="Title"/>
    <w:basedOn w:val="a"/>
    <w:next w:val="a5"/>
    <w:link w:val="a6"/>
    <w:qFormat/>
    <w:rsid w:val="009433C3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link w:val="a4"/>
    <w:rsid w:val="009433C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9433C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5"/>
    <w:uiPriority w:val="11"/>
    <w:rsid w:val="009433C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Normal">
    <w:name w:val="ConsPlusNormal"/>
    <w:rsid w:val="009433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433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433C3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433C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433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9433C3"/>
    <w:rPr>
      <w:color w:val="0000FF"/>
      <w:u w:val="single"/>
    </w:rPr>
  </w:style>
  <w:style w:type="paragraph" w:customStyle="1" w:styleId="conspluscell">
    <w:name w:val="conspluscell"/>
    <w:basedOn w:val="a"/>
    <w:rsid w:val="009757C4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03E0-7C51-4F87-8E16-41B6D770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Воротынского муниципального района Нижегородской области</vt:lpstr>
    </vt:vector>
  </TitlesOfParts>
  <Company>Reanimator Extreme Edition</Company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Воротынского муниципального района Нижегородской области</dc:title>
  <dc:creator>Архипова И.А..</dc:creator>
  <cp:lastModifiedBy>Саранина</cp:lastModifiedBy>
  <cp:revision>145</cp:revision>
  <cp:lastPrinted>2024-04-02T05:27:00Z</cp:lastPrinted>
  <dcterms:created xsi:type="dcterms:W3CDTF">2019-08-07T12:03:00Z</dcterms:created>
  <dcterms:modified xsi:type="dcterms:W3CDTF">2025-12-26T11:22:00Z</dcterms:modified>
</cp:coreProperties>
</file>